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DA4BA4">
        <w:rPr>
          <w:rFonts w:ascii="Arial" w:hAnsi="Arial" w:cs="Arial"/>
          <w:b/>
          <w:color w:val="000000"/>
          <w:sz w:val="22"/>
          <w:szCs w:val="22"/>
        </w:rPr>
        <w:t>4</w:t>
      </w:r>
      <w:r w:rsidR="00FC6361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640DB3" w:rsidRDefault="00110F9B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 xml:space="preserve">оказать </w:t>
      </w:r>
      <w:proofErr w:type="spellStart"/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клининговые</w:t>
      </w:r>
      <w:proofErr w:type="spellEnd"/>
      <w:r w:rsidR="00640DB3" w:rsidRPr="00640DB3">
        <w:rPr>
          <w:rFonts w:ascii="Arial" w:hAnsi="Arial" w:cs="Arial"/>
          <w:b/>
          <w:color w:val="000000"/>
          <w:sz w:val="22"/>
          <w:szCs w:val="22"/>
        </w:rPr>
        <w:t xml:space="preserve"> услуги</w:t>
      </w:r>
    </w:p>
    <w:p w:rsidR="00722B45" w:rsidRPr="00604B62" w:rsidRDefault="00640DB3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Pr="00640DB3">
        <w:rPr>
          <w:rFonts w:ascii="Arial" w:hAnsi="Arial" w:cs="Arial"/>
          <w:b/>
          <w:color w:val="000000"/>
          <w:sz w:val="22"/>
          <w:szCs w:val="22"/>
        </w:rPr>
        <w:t>Пулковское</w:t>
      </w:r>
      <w:proofErr w:type="spellEnd"/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шоссе</w:t>
      </w:r>
      <w:r w:rsidR="00F91487">
        <w:rPr>
          <w:rFonts w:ascii="Arial" w:hAnsi="Arial" w:cs="Arial"/>
          <w:b/>
          <w:color w:val="000000"/>
          <w:sz w:val="22"/>
          <w:szCs w:val="22"/>
        </w:rPr>
        <w:t>,</w:t>
      </w: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д. 41 (территория аэропорта «Пулково»)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91303">
        <w:rPr>
          <w:rFonts w:ascii="Arial" w:hAnsi="Arial" w:cs="Arial"/>
          <w:sz w:val="22"/>
          <w:szCs w:val="22"/>
        </w:rPr>
        <w:t>19</w:t>
      </w:r>
      <w:r w:rsidR="00DA4BA4">
        <w:rPr>
          <w:rFonts w:ascii="Arial" w:hAnsi="Arial" w:cs="Arial"/>
          <w:sz w:val="22"/>
          <w:szCs w:val="22"/>
        </w:rPr>
        <w:t>.</w:t>
      </w:r>
      <w:r w:rsidR="00991303">
        <w:rPr>
          <w:rFonts w:ascii="Arial" w:hAnsi="Arial" w:cs="Arial"/>
          <w:sz w:val="22"/>
          <w:szCs w:val="22"/>
        </w:rPr>
        <w:t>04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91303">
        <w:rPr>
          <w:rFonts w:ascii="Arial" w:hAnsi="Arial" w:cs="Arial"/>
          <w:sz w:val="22"/>
          <w:szCs w:val="22"/>
        </w:rPr>
        <w:t>13</w:t>
      </w:r>
      <w:r w:rsidR="00DA4BA4">
        <w:rPr>
          <w:rFonts w:ascii="Arial" w:hAnsi="Arial" w:cs="Arial"/>
          <w:sz w:val="22"/>
          <w:szCs w:val="22"/>
        </w:rPr>
        <w:t>.</w:t>
      </w:r>
      <w:r w:rsidR="00991303">
        <w:rPr>
          <w:rFonts w:ascii="Arial" w:hAnsi="Arial" w:cs="Arial"/>
          <w:sz w:val="22"/>
          <w:szCs w:val="22"/>
        </w:rPr>
        <w:t>05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751D7B" w:rsidRPr="00E71611">
        <w:rPr>
          <w:rFonts w:ascii="Arial" w:hAnsi="Arial" w:cs="Arial"/>
          <w:sz w:val="22"/>
          <w:szCs w:val="22"/>
          <w:lang w:eastAsia="en-US"/>
        </w:rPr>
        <w:t>клининговые</w:t>
      </w:r>
      <w:proofErr w:type="spellEnd"/>
      <w:r w:rsidR="00751D7B" w:rsidRPr="00E716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шоссе д. 41 (территория аэропорта «Пулково»).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C85FAC" w:rsidRPr="00C85FAC">
        <w:rPr>
          <w:rFonts w:ascii="Arial" w:hAnsi="Arial" w:cs="Arial"/>
          <w:sz w:val="22"/>
          <w:szCs w:val="22"/>
          <w:lang w:eastAsia="en-US"/>
        </w:rPr>
        <w:t>12 (двенадцать) месяцев с даты подписания договора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 xml:space="preserve">г. Санкт-Петербург, ул. Пилотов д. 35 и </w:t>
      </w:r>
      <w:proofErr w:type="spellStart"/>
      <w:r w:rsidR="00F91487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F91487" w:rsidRPr="00751D7B">
        <w:rPr>
          <w:rFonts w:ascii="Arial" w:hAnsi="Arial" w:cs="Arial"/>
          <w:sz w:val="22"/>
          <w:szCs w:val="22"/>
          <w:lang w:eastAsia="en-US"/>
        </w:rPr>
        <w:t xml:space="preserve"> шоссе</w:t>
      </w:r>
      <w:r w:rsidR="00514292">
        <w:rPr>
          <w:rFonts w:ascii="Arial" w:hAnsi="Arial" w:cs="Arial"/>
          <w:sz w:val="22"/>
          <w:szCs w:val="22"/>
          <w:lang w:eastAsia="en-US"/>
        </w:rPr>
        <w:t>,</w:t>
      </w:r>
      <w:r w:rsidR="00F9148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>д. 41 (территория аэропорта «Пулково»)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клининговые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шоссе</w:t>
      </w:r>
      <w:r w:rsidR="00F91487">
        <w:rPr>
          <w:rFonts w:ascii="Arial" w:hAnsi="Arial" w:cs="Arial"/>
          <w:sz w:val="22"/>
          <w:szCs w:val="22"/>
          <w:lang w:eastAsia="en-US"/>
        </w:rPr>
        <w:t>,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д. 41 (территория аэропорта «Пулково»)</w:t>
      </w:r>
      <w:r w:rsidR="00751D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lastRenderedPageBreak/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EE575D" w:rsidRDefault="00EE575D" w:rsidP="00EE575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94"/>
        <w:gridCol w:w="6936"/>
      </w:tblGrid>
      <w:tr w:rsidR="00DA4BA4" w:rsidRPr="00DA4BA4" w:rsidTr="00C66107">
        <w:trPr>
          <w:tblHeader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DA4BA4" w:rsidRPr="00DA4BA4" w:rsidRDefault="00DA4BA4" w:rsidP="00DA4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DA4BA4" w:rsidRPr="00DA4BA4" w:rsidTr="00C66107">
        <w:trPr>
          <w:trHeight w:val="383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35.</w:t>
            </w:r>
          </w:p>
        </w:tc>
      </w:tr>
      <w:tr w:rsidR="00DA4BA4" w:rsidRPr="00DA4BA4" w:rsidTr="00C66107">
        <w:trPr>
          <w:trHeight w:val="405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Объекты АО «Совэкс» (базовый и расходный склад):</w:t>
            </w:r>
          </w:p>
          <w:p w:rsidR="00DA4BA4" w:rsidRPr="00DA4BA4" w:rsidRDefault="00DA4BA4" w:rsidP="00DA4BA4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1. г. Санкт-Петербург, ул. Пилотов, д. 35;</w:t>
            </w:r>
          </w:p>
          <w:p w:rsidR="00DA4BA4" w:rsidRPr="00DA4BA4" w:rsidRDefault="00DA4BA4" w:rsidP="00DA4BA4">
            <w:pPr>
              <w:ind w:left="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2. г. Санкт-Петербург,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шоссе, д. 41.</w:t>
            </w:r>
          </w:p>
        </w:tc>
      </w:tr>
      <w:tr w:rsidR="00DA4BA4" w:rsidRPr="00DA4BA4" w:rsidTr="00C66107">
        <w:trPr>
          <w:trHeight w:val="427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 на объектах АО «Совэкс».</w:t>
            </w:r>
          </w:p>
        </w:tc>
      </w:tr>
      <w:tr w:rsidR="00DA4BA4" w:rsidRPr="00DA4BA4" w:rsidTr="00C66107">
        <w:trPr>
          <w:trHeight w:val="669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Основные</w:t>
            </w:r>
          </w:p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требования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На объекте базового склада АО «Совэкс» (ул. Пилотов, д. 35) необходимо производить следующие виды 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</w:rPr>
              <w:t>клининговых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 услуг: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1. Уборка территории площадью </w:t>
            </w:r>
            <w:r w:rsidRPr="00DA4BA4">
              <w:rPr>
                <w:rFonts w:ascii="Arial" w:hAnsi="Arial" w:cs="Arial"/>
                <w:b/>
                <w:sz w:val="22"/>
                <w:szCs w:val="22"/>
              </w:rPr>
              <w:t>1100 м</w:t>
            </w:r>
            <w:r w:rsidRPr="00DA4BA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2. Уборка внутренних помещений площадью </w:t>
            </w:r>
            <w:r w:rsidRPr="00DA4BA4">
              <w:rPr>
                <w:rFonts w:ascii="Arial" w:hAnsi="Arial" w:cs="Arial"/>
                <w:b/>
                <w:sz w:val="22"/>
                <w:szCs w:val="22"/>
              </w:rPr>
              <w:t>920 м</w:t>
            </w:r>
            <w:r w:rsidRPr="00DA4BA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административное здание склада ГСМ площадью 272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подсобное здание ГСМ литера «З» площадью 261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здание производственного блока ГСМ литера «Д» площадью 213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здание проходной ГСМ литера «В» площадью 91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операторная площадью 83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На объекте расходного склада АО «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</w:rPr>
              <w:t>Совэкс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</w:rPr>
              <w:t>» (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</w:rPr>
              <w:t>Пулковское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 шоссе, д. 41) необходимо производить следующие виды 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</w:rPr>
              <w:t>клининговых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 услуг: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1. Уборка территории площадью </w:t>
            </w:r>
            <w:r w:rsidRPr="00DA4BA4">
              <w:rPr>
                <w:rFonts w:ascii="Arial" w:hAnsi="Arial" w:cs="Arial"/>
                <w:b/>
                <w:sz w:val="22"/>
                <w:szCs w:val="22"/>
              </w:rPr>
              <w:t>2400 м</w:t>
            </w:r>
            <w:r w:rsidRPr="00DA4BA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2. Уборка внутренних помещений площадью </w:t>
            </w:r>
            <w:r w:rsidRPr="00DA4BA4">
              <w:rPr>
                <w:rFonts w:ascii="Arial" w:hAnsi="Arial" w:cs="Arial"/>
                <w:b/>
                <w:sz w:val="22"/>
                <w:szCs w:val="22"/>
              </w:rPr>
              <w:t>861 м</w:t>
            </w:r>
            <w:r w:rsidRPr="00DA4BA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производственное здание ЦЗС литера «АБ» площадью 820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здание КПП площадью 26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домик техников ЦЗС литера «ЖБ» площадью 15 м</w:t>
            </w:r>
            <w:r w:rsidRPr="00DA4B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A4B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4BA4" w:rsidRPr="00DA4BA4" w:rsidTr="00C66107">
        <w:trPr>
          <w:trHeight w:val="834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График уборки территорий и внутренних помещений: 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>На объекте базового склада АО «Совэкс» (ул. Пилотов, д. 35):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а) уборка территории: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17:00 часов;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б) уборка внутренних помещений: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20:00 часов.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>На объекте расходного склада АО «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>Совэкс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>» (</w:t>
            </w:r>
            <w:proofErr w:type="spellStart"/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>Пулковское</w:t>
            </w:r>
            <w:proofErr w:type="spellEnd"/>
            <w:r w:rsidRPr="00DA4BA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шоссе, д. 41):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а) уборка территории: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17:00 часов;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б) уборка внутренних помещений:</w:t>
            </w:r>
          </w:p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– ежедневно (включая выходные и праздничные дни) с 08:00 до 20:00 часов.</w:t>
            </w:r>
          </w:p>
        </w:tc>
      </w:tr>
      <w:tr w:rsidR="00DA4BA4" w:rsidRPr="00DA4BA4" w:rsidTr="00C66107">
        <w:trPr>
          <w:trHeight w:val="283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Требования к сотрудникам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Подбор и привлечение персонала к трудовой деятельности должен производиться при строгом соблюдении требований, установленных действующим законодательством Российской Федерации. 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Сотрудники, не являющиеся резидентами Российской Федерации, должны иметь документы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A4BA4">
              <w:rPr>
                <w:rFonts w:ascii="Arial" w:hAnsi="Arial" w:cs="Arial"/>
                <w:sz w:val="22"/>
                <w:szCs w:val="22"/>
              </w:rPr>
              <w:t xml:space="preserve"> удостоверяющие личность (паспорт) и разрешение на работу в г. Санкт-Петербурге, свободно владеть русским языком.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Сотрудники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компании должны: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быть квалифицированными, добросовестными и годными по состоянию здоровья к данному роду деятельности;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иметь опрятный внешний вид и специальную униформу (рабочую одежду);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быть аккуратными и бережливо относиться к имуществу АО «Совэкс»;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- иметь пропуск на территорию аэропорта «Пулково», оформленный в бюро пропусков ООО «Воздушные Ворота </w:t>
            </w:r>
            <w:r w:rsidRPr="00DA4BA4">
              <w:rPr>
                <w:rFonts w:ascii="Arial" w:hAnsi="Arial" w:cs="Arial"/>
                <w:sz w:val="22"/>
                <w:szCs w:val="22"/>
              </w:rPr>
              <w:lastRenderedPageBreak/>
              <w:t xml:space="preserve">Северной Столицы» за счет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компании.</w:t>
            </w:r>
          </w:p>
        </w:tc>
      </w:tr>
      <w:tr w:rsidR="00DA4BA4" w:rsidRPr="00DA4BA4" w:rsidTr="00C66107">
        <w:trPr>
          <w:trHeight w:val="332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Клининговая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компания в соответствии с действующим законодательством должна иметь весь перечень разрешительных документов, необходимых для оказания услуг на территории Российской Федерации.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Обязательным приложением к договору на оказание услуг является технологическая программа уборки по помещениям с видами работ и их периодичностью.</w:t>
            </w:r>
          </w:p>
        </w:tc>
      </w:tr>
      <w:tr w:rsidR="00DA4BA4" w:rsidRPr="00DA4BA4" w:rsidTr="00C66107">
        <w:trPr>
          <w:trHeight w:val="332"/>
        </w:trPr>
        <w:tc>
          <w:tcPr>
            <w:tcW w:w="540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6939" w:type="dxa"/>
            <w:vAlign w:val="center"/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Заказчик   оплачивает   оказываемые   Исполнителем   Услуги   ежемесячно, путем перечисления в безналичном порядке денежных средств в размере ежемесячной стоимости Услуг.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Оплата Услуг производится Заказчиком не позднее 20 (двадцатого) числа месяца, следующего за отчетным, на основании подписанного Сторонами акта оказанных услуг, при одновременном условии предоставления оригинала счета-фактуры.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</w:tc>
      </w:tr>
      <w:tr w:rsidR="00DA4BA4" w:rsidRPr="00DA4BA4" w:rsidTr="00C66107">
        <w:trPr>
          <w:trHeight w:val="33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A4BA4" w:rsidRPr="00DA4BA4" w:rsidRDefault="00DA4BA4" w:rsidP="00DA4BA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12 (двенадцать) месяцев с даты подписания договора.</w:t>
            </w:r>
          </w:p>
        </w:tc>
      </w:tr>
      <w:tr w:rsidR="00DA4BA4" w:rsidRPr="00DA4BA4" w:rsidTr="00C66107">
        <w:trPr>
          <w:trHeight w:val="33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На момент подписания договора рабочий персонал, привлекаемый для оказания услуг по адресу: г. Санкт-Петербург,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шоссе, д. 41, должен иметь на руках постоянный пропуск, оформленный в бюро пропусков ООО «Воздушные Ворота Северной Столицы».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Обязательное условие – наличие постоянных пропусков на резервных сотрудников на случай отсутствия основных (отпуск, болезнь и т.д.) из расчета:</w:t>
            </w:r>
          </w:p>
          <w:p w:rsidR="00DA4BA4" w:rsidRPr="00DA4BA4" w:rsidRDefault="00DA4BA4" w:rsidP="00DA4BA4">
            <w:pPr>
              <w:numPr>
                <w:ilvl w:val="0"/>
                <w:numId w:val="45"/>
              </w:numPr>
              <w:spacing w:after="200" w:line="276" w:lineRule="auto"/>
              <w:ind w:left="0"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Один пропуск на дворника;</w:t>
            </w:r>
          </w:p>
          <w:p w:rsidR="00DA4BA4" w:rsidRPr="00DA4BA4" w:rsidRDefault="00DA4BA4" w:rsidP="00DA4BA4">
            <w:pPr>
              <w:numPr>
                <w:ilvl w:val="0"/>
                <w:numId w:val="45"/>
              </w:numPr>
              <w:spacing w:after="200" w:line="276" w:lineRule="auto"/>
              <w:ind w:left="0"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Один пропуск на оператора по уборке помещений.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Инвентарь, расходные материалы и оборудование, необходимые для оказания услуг, приобретаются за счёт </w:t>
            </w: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компании и их стоимость входит в стоимость услуг.</w:t>
            </w:r>
          </w:p>
          <w:p w:rsidR="00DA4BA4" w:rsidRPr="00DA4BA4" w:rsidRDefault="00DA4BA4" w:rsidP="00DA4BA4">
            <w:pPr>
              <w:ind w:firstLine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4BA4">
              <w:rPr>
                <w:rFonts w:ascii="Arial" w:hAnsi="Arial" w:cs="Arial"/>
                <w:sz w:val="22"/>
                <w:szCs w:val="22"/>
              </w:rPr>
              <w:t>Клининговая</w:t>
            </w:r>
            <w:proofErr w:type="spellEnd"/>
            <w:r w:rsidRPr="00DA4BA4">
              <w:rPr>
                <w:rFonts w:ascii="Arial" w:hAnsi="Arial" w:cs="Arial"/>
                <w:sz w:val="22"/>
                <w:szCs w:val="22"/>
              </w:rPr>
              <w:t xml:space="preserve"> компания обеспечивает за свой счет проведение предварительного и периодического медицинских осмотров всему персоналу, выполняющему работы на объектах АО «Совэкс», в медицинских учреждениях, рекомендованных Заказчиком, с обязательным предоставлением подтверждающих документов.</w:t>
            </w:r>
          </w:p>
        </w:tc>
      </w:tr>
      <w:tr w:rsidR="00DA4BA4" w:rsidRPr="00DA4BA4" w:rsidTr="00C66107">
        <w:trPr>
          <w:trHeight w:val="33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4BA4" w:rsidRPr="00DA4BA4" w:rsidRDefault="00DA4BA4" w:rsidP="00DA4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BA4">
              <w:rPr>
                <w:rFonts w:ascii="Arial" w:hAnsi="Arial" w:cs="Arial"/>
                <w:b/>
                <w:sz w:val="22"/>
                <w:szCs w:val="22"/>
              </w:rPr>
              <w:t>Приложения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A4BA4" w:rsidRPr="00DA4BA4" w:rsidRDefault="00DA4BA4" w:rsidP="00DA4BA4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 xml:space="preserve">К настоящему техническому заданию прилагается и является его неотъемлемой частью: </w:t>
            </w:r>
          </w:p>
          <w:p w:rsidR="00DA4BA4" w:rsidRPr="00DA4BA4" w:rsidRDefault="00DA4BA4" w:rsidP="00DA4BA4">
            <w:pPr>
              <w:ind w:firstLine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BA4">
              <w:rPr>
                <w:rFonts w:ascii="Arial" w:hAnsi="Arial" w:cs="Arial"/>
                <w:sz w:val="22"/>
                <w:szCs w:val="22"/>
              </w:rPr>
              <w:t>- Приложение № 1 (Проект договора) на 33 листах.</w:t>
            </w:r>
          </w:p>
        </w:tc>
      </w:tr>
    </w:tbl>
    <w:p w:rsidR="00B82586" w:rsidRDefault="00B82586" w:rsidP="00B82586">
      <w:pPr>
        <w:pStyle w:val="1"/>
        <w:rPr>
          <w:rFonts w:ascii="Arial" w:hAnsi="Arial" w:cs="Arial"/>
          <w:color w:val="auto"/>
          <w:sz w:val="22"/>
          <w:szCs w:val="22"/>
        </w:rPr>
      </w:pPr>
    </w:p>
    <w:p w:rsidR="00B82586" w:rsidRDefault="00B82586" w:rsidP="00B82586"/>
    <w:p w:rsidR="00B82586" w:rsidRPr="00B82586" w:rsidRDefault="00B82586" w:rsidP="00B82586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1303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91303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733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оказать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603037">
              <w:rPr>
                <w:rFonts w:ascii="Arial" w:hAnsi="Arial" w:cs="Arial"/>
                <w:sz w:val="22"/>
                <w:szCs w:val="22"/>
              </w:rPr>
              <w:t>4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B733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оказать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603037">
              <w:rPr>
                <w:rFonts w:ascii="Arial" w:hAnsi="Arial" w:cs="Arial"/>
                <w:sz w:val="22"/>
                <w:szCs w:val="22"/>
              </w:rPr>
              <w:t>4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647B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  <w:bookmarkStart w:id="6" w:name="_GoBack"/>
      <w:bookmarkEnd w:id="6"/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9867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7DFD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C4318D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C431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4318D">
        <w:rPr>
          <w:rFonts w:ascii="Arial" w:hAnsi="Arial" w:cs="Arial"/>
          <w:b/>
          <w:sz w:val="22"/>
          <w:szCs w:val="22"/>
        </w:rPr>
        <w:t>клининговых</w:t>
      </w:r>
      <w:proofErr w:type="spellEnd"/>
      <w:r w:rsidR="00C4318D">
        <w:rPr>
          <w:rFonts w:ascii="Arial" w:hAnsi="Arial" w:cs="Arial"/>
          <w:b/>
          <w:sz w:val="22"/>
          <w:szCs w:val="22"/>
        </w:rPr>
        <w:t xml:space="preserve"> услуг</w:t>
      </w:r>
      <w:r w:rsidR="00C4318D" w:rsidRPr="00C4318D">
        <w:rPr>
          <w:rFonts w:ascii="Arial" w:hAnsi="Arial" w:cs="Arial"/>
          <w:b/>
          <w:sz w:val="22"/>
          <w:szCs w:val="22"/>
        </w:rPr>
        <w:t xml:space="preserve"> по уборке территорий и внутренних помещений на объектах АО «Совэкс», расположенных по адресам: г. Санкт-Петербург, ул. Пилотов </w:t>
      </w:r>
    </w:p>
    <w:p w:rsidR="0061484F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C4318D">
        <w:rPr>
          <w:rFonts w:ascii="Arial" w:hAnsi="Arial" w:cs="Arial"/>
          <w:b/>
          <w:sz w:val="22"/>
          <w:szCs w:val="22"/>
        </w:rPr>
        <w:t xml:space="preserve">д. 35 и </w:t>
      </w:r>
      <w:proofErr w:type="spellStart"/>
      <w:r w:rsidRPr="00C4318D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C4318D">
        <w:rPr>
          <w:rFonts w:ascii="Arial" w:hAnsi="Arial" w:cs="Arial"/>
          <w:b/>
          <w:sz w:val="22"/>
          <w:szCs w:val="22"/>
        </w:rPr>
        <w:t xml:space="preserve">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C4318D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A077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5FAC" w:rsidRPr="00C85FAC">
              <w:rPr>
                <w:rFonts w:ascii="Arial" w:hAnsi="Arial" w:cs="Arial"/>
                <w:sz w:val="22"/>
                <w:szCs w:val="22"/>
              </w:rPr>
              <w:t>12 (двенадцать) месяцев с даты подписания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C6858" w:rsidRPr="006C6858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>Заказчик   оплачивает   оказываемые   Исполнителем   Услуги   ежемесячно, путем перечисления в безналичном порядке денежных средств в размере ежемесячной стоимости Услуг.</w:t>
            </w:r>
          </w:p>
          <w:p w:rsidR="006C6858" w:rsidRPr="006C6858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 xml:space="preserve">Оплата Услуг производится Заказчиком не позднее 20 (двадцатого) числа месяца, следующего за отчетным, на основании подписанного Сторонами акта оказанных услуг, при одновременном условии предоставления оригинала счета-фактуры.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</w:t>
            </w:r>
          </w:p>
          <w:p w:rsidR="002D0F62" w:rsidRPr="00604B62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</w:t>
            </w:r>
            <w:r w:rsidR="00EE575D" w:rsidRPr="00EE5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организациями 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74A7">
        <w:rPr>
          <w:rFonts w:ascii="Arial" w:hAnsi="Arial" w:cs="Arial"/>
          <w:b/>
          <w:sz w:val="22"/>
          <w:szCs w:val="22"/>
        </w:rPr>
        <w:t>клининговых</w:t>
      </w:r>
      <w:proofErr w:type="spellEnd"/>
      <w:r w:rsidRPr="006E74A7">
        <w:rPr>
          <w:rFonts w:ascii="Arial" w:hAnsi="Arial" w:cs="Arial"/>
          <w:b/>
          <w:sz w:val="22"/>
          <w:szCs w:val="22"/>
        </w:rPr>
        <w:t xml:space="preserve"> услуг по уборке территорий и внутренних помещений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на объектах АО «Совэкс», расположенных по адресам: г. Санкт-Петербург,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ул. Пилотов д. 35 и </w:t>
      </w:r>
      <w:proofErr w:type="spellStart"/>
      <w:r w:rsidRPr="006E74A7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6E74A7">
        <w:rPr>
          <w:rFonts w:ascii="Arial" w:hAnsi="Arial" w:cs="Arial"/>
          <w:b/>
          <w:sz w:val="22"/>
          <w:szCs w:val="22"/>
        </w:rPr>
        <w:t xml:space="preserve">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6E74A7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6E74A7" w:rsidRP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6E7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4A7">
        <w:rPr>
          <w:rFonts w:ascii="Arial" w:hAnsi="Arial" w:cs="Arial"/>
          <w:sz w:val="22"/>
          <w:szCs w:val="22"/>
        </w:rPr>
        <w:t>клининговых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6E74A7" w:rsidRPr="006E74A7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</w:t>
      </w:r>
      <w:r w:rsidR="006E74A7">
        <w:rPr>
          <w:rFonts w:ascii="Arial" w:hAnsi="Arial" w:cs="Arial"/>
          <w:sz w:val="22"/>
          <w:szCs w:val="22"/>
        </w:rPr>
        <w:t>»)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услуги по уборке территорий и внутренних помещений на объектах АО «Совэкс»,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603037">
        <w:rPr>
          <w:rFonts w:ascii="Arial" w:hAnsi="Arial" w:cs="Arial"/>
          <w:sz w:val="22"/>
          <w:szCs w:val="22"/>
        </w:rPr>
        <w:t>4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7C" w:rsidRDefault="00217A7C" w:rsidP="00C6432B">
      <w:r>
        <w:separator/>
      </w:r>
    </w:p>
  </w:endnote>
  <w:endnote w:type="continuationSeparator" w:id="0">
    <w:p w:rsidR="00217A7C" w:rsidRDefault="00217A7C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FE19B1" w:rsidRDefault="001B50BE">
    <w:pPr>
      <w:pStyle w:val="a6"/>
      <w:jc w:val="right"/>
      <w:rPr>
        <w:sz w:val="20"/>
        <w:szCs w:val="20"/>
      </w:rPr>
    </w:pPr>
  </w:p>
  <w:p w:rsidR="001B50BE" w:rsidRDefault="001B50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>
    <w:pPr>
      <w:pStyle w:val="a6"/>
      <w:jc w:val="right"/>
    </w:pPr>
  </w:p>
  <w:p w:rsidR="001B50BE" w:rsidRDefault="001B50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BE" w:rsidRDefault="001B50BE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577554" w:rsidRDefault="001B50B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ind w:right="360"/>
    </w:pPr>
  </w:p>
  <w:p w:rsidR="001B50BE" w:rsidRDefault="001B50BE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BE" w:rsidRDefault="001B50BE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577554" w:rsidRDefault="001B50B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ind w:right="360"/>
    </w:pPr>
  </w:p>
  <w:p w:rsidR="001B50BE" w:rsidRDefault="001B50B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7C" w:rsidRDefault="00217A7C" w:rsidP="00C6432B">
      <w:r>
        <w:separator/>
      </w:r>
    </w:p>
  </w:footnote>
  <w:footnote w:type="continuationSeparator" w:id="0">
    <w:p w:rsidR="00217A7C" w:rsidRDefault="00217A7C" w:rsidP="00C6432B">
      <w:r>
        <w:continuationSeparator/>
      </w:r>
    </w:p>
  </w:footnote>
  <w:footnote w:id="1">
    <w:p w:rsidR="001B50BE" w:rsidRDefault="001B50BE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7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1"/>
  </w:num>
  <w:num w:numId="5">
    <w:abstractNumId w:val="4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5"/>
  </w:num>
  <w:num w:numId="14">
    <w:abstractNumId w:val="30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38"/>
  </w:num>
  <w:num w:numId="22">
    <w:abstractNumId w:val="29"/>
  </w:num>
  <w:num w:numId="23">
    <w:abstractNumId w:val="36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4"/>
  </w:num>
  <w:num w:numId="31">
    <w:abstractNumId w:val="40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2"/>
  </w:num>
  <w:num w:numId="37">
    <w:abstractNumId w:val="37"/>
  </w:num>
  <w:num w:numId="38">
    <w:abstractNumId w:val="0"/>
  </w:num>
  <w:num w:numId="39">
    <w:abstractNumId w:val="41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E1305"/>
    <w:rsid w:val="000E35E0"/>
    <w:rsid w:val="000F026F"/>
    <w:rsid w:val="00110F9B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B6250"/>
    <w:rsid w:val="003C41D4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45A9"/>
    <w:rsid w:val="005830B9"/>
    <w:rsid w:val="00586FFA"/>
    <w:rsid w:val="005C1EC6"/>
    <w:rsid w:val="005C3D26"/>
    <w:rsid w:val="005C7D27"/>
    <w:rsid w:val="005D06F4"/>
    <w:rsid w:val="005D68CC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A2A18"/>
    <w:rsid w:val="006A3F0C"/>
    <w:rsid w:val="006B3985"/>
    <w:rsid w:val="006B5AA4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FCC"/>
    <w:rsid w:val="007F7E76"/>
    <w:rsid w:val="008102C1"/>
    <w:rsid w:val="00836320"/>
    <w:rsid w:val="008372D6"/>
    <w:rsid w:val="00852670"/>
    <w:rsid w:val="00853E9E"/>
    <w:rsid w:val="00874D16"/>
    <w:rsid w:val="00881E33"/>
    <w:rsid w:val="0088634D"/>
    <w:rsid w:val="00896107"/>
    <w:rsid w:val="008B1126"/>
    <w:rsid w:val="008C49FB"/>
    <w:rsid w:val="008D476C"/>
    <w:rsid w:val="008F1F5C"/>
    <w:rsid w:val="009003C0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F6439"/>
    <w:rsid w:val="00A056D5"/>
    <w:rsid w:val="00A05A00"/>
    <w:rsid w:val="00A077A7"/>
    <w:rsid w:val="00A13D7B"/>
    <w:rsid w:val="00A143B5"/>
    <w:rsid w:val="00A1584B"/>
    <w:rsid w:val="00A21BD9"/>
    <w:rsid w:val="00A24B6D"/>
    <w:rsid w:val="00A36683"/>
    <w:rsid w:val="00A4668E"/>
    <w:rsid w:val="00A50860"/>
    <w:rsid w:val="00A612C3"/>
    <w:rsid w:val="00A62C27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5FAC"/>
    <w:rsid w:val="00C902AB"/>
    <w:rsid w:val="00CA376F"/>
    <w:rsid w:val="00CA4068"/>
    <w:rsid w:val="00CB2D1E"/>
    <w:rsid w:val="00CC2211"/>
    <w:rsid w:val="00CE2B67"/>
    <w:rsid w:val="00CE7CB0"/>
    <w:rsid w:val="00CF0F6E"/>
    <w:rsid w:val="00D20A22"/>
    <w:rsid w:val="00D21A15"/>
    <w:rsid w:val="00D3170F"/>
    <w:rsid w:val="00D430CD"/>
    <w:rsid w:val="00D623DF"/>
    <w:rsid w:val="00D65F71"/>
    <w:rsid w:val="00D70019"/>
    <w:rsid w:val="00D7085E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56B9"/>
    <w:rsid w:val="00E614E8"/>
    <w:rsid w:val="00E61AF6"/>
    <w:rsid w:val="00E65714"/>
    <w:rsid w:val="00E71611"/>
    <w:rsid w:val="00E742F8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F26A2D"/>
    <w:rsid w:val="00F344CE"/>
    <w:rsid w:val="00F40198"/>
    <w:rsid w:val="00F552C1"/>
    <w:rsid w:val="00F60886"/>
    <w:rsid w:val="00F91487"/>
    <w:rsid w:val="00FC6361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B987-2099-4422-937F-5D7BD490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38</cp:revision>
  <cp:lastPrinted>2019-04-19T07:53:00Z</cp:lastPrinted>
  <dcterms:created xsi:type="dcterms:W3CDTF">2018-02-16T07:22:00Z</dcterms:created>
  <dcterms:modified xsi:type="dcterms:W3CDTF">2019-04-19T07:55:00Z</dcterms:modified>
</cp:coreProperties>
</file>